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0F88" w14:textId="3A4A32FD" w:rsidR="00AD5DDE" w:rsidRPr="00A35CC0" w:rsidRDefault="00AD3D0E" w:rsidP="00AD3D0E">
      <w:pPr>
        <w:jc w:val="center"/>
        <w:rPr>
          <w:rFonts w:ascii="Arial" w:hAnsi="Arial" w:cs="Arial"/>
          <w:b/>
          <w:bCs/>
        </w:rPr>
      </w:pPr>
      <w:r w:rsidRPr="00A35CC0">
        <w:rPr>
          <w:rFonts w:ascii="Arial" w:hAnsi="Arial" w:cs="Arial"/>
          <w:b/>
          <w:bCs/>
        </w:rPr>
        <w:t>TREASURER</w:t>
      </w:r>
    </w:p>
    <w:p w14:paraId="4B92E5F5" w14:textId="77777777" w:rsidR="00AD3D0E" w:rsidRPr="00AD3D0E" w:rsidRDefault="00AD3D0E" w:rsidP="00AD3D0E">
      <w:pPr>
        <w:jc w:val="center"/>
        <w:rPr>
          <w:rFonts w:ascii="Arial" w:hAnsi="Arial" w:cs="Arial"/>
        </w:rPr>
      </w:pPr>
    </w:p>
    <w:p w14:paraId="74094538" w14:textId="4D2DFCFC" w:rsidR="007A1E53" w:rsidRDefault="00AD5DDE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 xml:space="preserve">The </w:t>
      </w:r>
      <w:r w:rsidR="0006324D" w:rsidRPr="00A35CC0">
        <w:rPr>
          <w:rFonts w:ascii="Arial" w:hAnsi="Arial" w:cs="Arial"/>
          <w:b/>
          <w:bCs/>
        </w:rPr>
        <w:t>TREASURER</w:t>
      </w:r>
      <w:r w:rsidRPr="00AD3D0E">
        <w:rPr>
          <w:rFonts w:ascii="Arial" w:hAnsi="Arial" w:cs="Arial"/>
        </w:rPr>
        <w:t xml:space="preserve"> works with the </w:t>
      </w:r>
      <w:r w:rsidR="0006324D" w:rsidRPr="00AD3D0E">
        <w:rPr>
          <w:rFonts w:ascii="Arial" w:hAnsi="Arial" w:cs="Arial"/>
        </w:rPr>
        <w:t>P</w:t>
      </w:r>
      <w:r w:rsidRPr="00AD3D0E">
        <w:rPr>
          <w:rFonts w:ascii="Arial" w:hAnsi="Arial" w:cs="Arial"/>
        </w:rPr>
        <w:t>resident and other board members to assure the fiscal solvency of the organization.</w:t>
      </w:r>
    </w:p>
    <w:p w14:paraId="784F2A6F" w14:textId="77777777" w:rsidR="00AD3D0E" w:rsidRPr="00AD3D0E" w:rsidRDefault="00AD3D0E" w:rsidP="00AD3D0E">
      <w:pPr>
        <w:rPr>
          <w:rFonts w:ascii="Arial" w:hAnsi="Arial" w:cs="Arial"/>
        </w:rPr>
      </w:pPr>
    </w:p>
    <w:p w14:paraId="1D30304A" w14:textId="77777777" w:rsidR="00AD3D0E" w:rsidRPr="00AD3D0E" w:rsidRDefault="00AD3D0E" w:rsidP="00AD3D0E">
      <w:pPr>
        <w:rPr>
          <w:rFonts w:ascii="Arial" w:hAnsi="Arial" w:cs="Arial"/>
        </w:rPr>
      </w:pPr>
      <w:r w:rsidRPr="00A35CC0">
        <w:rPr>
          <w:rFonts w:ascii="Arial" w:hAnsi="Arial" w:cs="Arial"/>
          <w:b/>
          <w:bCs/>
        </w:rPr>
        <w:t>FISCAL YEAR</w:t>
      </w:r>
      <w:r w:rsidRPr="00AD3D0E">
        <w:rPr>
          <w:rFonts w:ascii="Arial" w:hAnsi="Arial" w:cs="Arial"/>
        </w:rPr>
        <w:t>:  November – October</w:t>
      </w:r>
    </w:p>
    <w:p w14:paraId="0DD1C3C8" w14:textId="77777777" w:rsidR="007A1E53" w:rsidRPr="00AD3D0E" w:rsidRDefault="007A1E53" w:rsidP="00AD3D0E">
      <w:pPr>
        <w:rPr>
          <w:rFonts w:ascii="Arial" w:hAnsi="Arial" w:cs="Arial"/>
        </w:rPr>
      </w:pPr>
    </w:p>
    <w:p w14:paraId="1540ED14" w14:textId="77777777" w:rsidR="00AD3D0E" w:rsidRDefault="00F93015" w:rsidP="00AD3D0E">
      <w:pPr>
        <w:rPr>
          <w:rFonts w:ascii="Arial" w:hAnsi="Arial" w:cs="Arial"/>
        </w:rPr>
      </w:pPr>
      <w:r w:rsidRPr="00A35CC0">
        <w:rPr>
          <w:rFonts w:ascii="Arial" w:hAnsi="Arial" w:cs="Arial"/>
          <w:b/>
          <w:bCs/>
        </w:rPr>
        <w:t>BUDGET</w:t>
      </w:r>
      <w:r w:rsidRPr="00AD3D0E">
        <w:rPr>
          <w:rFonts w:ascii="Arial" w:hAnsi="Arial" w:cs="Arial"/>
        </w:rPr>
        <w:t xml:space="preserve">: </w:t>
      </w:r>
    </w:p>
    <w:p w14:paraId="54392481" w14:textId="124752A0" w:rsidR="00F93015" w:rsidRPr="00AD3D0E" w:rsidRDefault="00AD5DDE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 xml:space="preserve">Prepare a </w:t>
      </w:r>
      <w:r w:rsidR="00A35CC0">
        <w:rPr>
          <w:rFonts w:ascii="Arial" w:hAnsi="Arial" w:cs="Arial"/>
        </w:rPr>
        <w:t xml:space="preserve">proposed </w:t>
      </w:r>
      <w:r w:rsidRPr="00AD3D0E">
        <w:rPr>
          <w:rFonts w:ascii="Arial" w:hAnsi="Arial" w:cs="Arial"/>
        </w:rPr>
        <w:t>budget for the winter</w:t>
      </w:r>
      <w:r w:rsidR="007A1E53" w:rsidRPr="00AD3D0E">
        <w:rPr>
          <w:rFonts w:ascii="Arial" w:hAnsi="Arial" w:cs="Arial"/>
        </w:rPr>
        <w:t xml:space="preserve"> Executive Board</w:t>
      </w:r>
      <w:r w:rsidRPr="00AD3D0E">
        <w:rPr>
          <w:rFonts w:ascii="Arial" w:hAnsi="Arial" w:cs="Arial"/>
        </w:rPr>
        <w:t xml:space="preserve"> meeting.  Budget shall be based on previous two years proposed / actual budget. </w:t>
      </w:r>
    </w:p>
    <w:p w14:paraId="2F3A51B0" w14:textId="77777777" w:rsidR="00F93015" w:rsidRPr="00AD3D0E" w:rsidRDefault="00F93015" w:rsidP="00AD3D0E">
      <w:pPr>
        <w:rPr>
          <w:rFonts w:ascii="Arial" w:hAnsi="Arial" w:cs="Arial"/>
        </w:rPr>
      </w:pPr>
    </w:p>
    <w:p w14:paraId="354068F7" w14:textId="77777777" w:rsidR="00AD3D0E" w:rsidRDefault="00AD3D0E" w:rsidP="00AD3D0E">
      <w:pPr>
        <w:rPr>
          <w:rFonts w:ascii="Arial" w:hAnsi="Arial" w:cs="Arial"/>
        </w:rPr>
      </w:pPr>
      <w:r>
        <w:rPr>
          <w:rFonts w:ascii="Arial" w:hAnsi="Arial" w:cs="Arial"/>
        </w:rPr>
        <w:t>Keep a</w:t>
      </w:r>
      <w:r w:rsidR="00AD5DDE" w:rsidRPr="00AD3D0E">
        <w:rPr>
          <w:rFonts w:ascii="Arial" w:hAnsi="Arial" w:cs="Arial"/>
        </w:rPr>
        <w:t xml:space="preserve"> “cushion” </w:t>
      </w:r>
      <w:r w:rsidR="007A1E53" w:rsidRPr="00AD3D0E">
        <w:rPr>
          <w:rFonts w:ascii="Arial" w:hAnsi="Arial" w:cs="Arial"/>
        </w:rPr>
        <w:t>in the range of $1000-</w:t>
      </w:r>
      <w:r w:rsidR="00AD5DDE" w:rsidRPr="00AD3D0E">
        <w:rPr>
          <w:rFonts w:ascii="Arial" w:hAnsi="Arial" w:cs="Arial"/>
        </w:rPr>
        <w:t xml:space="preserve">$1500 to cover any unexpected expenses. </w:t>
      </w:r>
    </w:p>
    <w:p w14:paraId="24AB1404" w14:textId="1870AA42" w:rsidR="00AD5DDE" w:rsidRPr="00AD3D0E" w:rsidRDefault="00AD5DDE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 xml:space="preserve"> </w:t>
      </w:r>
    </w:p>
    <w:p w14:paraId="73308234" w14:textId="7BA274D6" w:rsidR="00F93015" w:rsidRDefault="00F93015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 xml:space="preserve">Revise the budget to reflect changes agreed upon at the Executive Board Meeting. </w:t>
      </w:r>
    </w:p>
    <w:p w14:paraId="22693ECA" w14:textId="77777777" w:rsidR="00AD3D0E" w:rsidRPr="00AD3D0E" w:rsidRDefault="00AD3D0E" w:rsidP="00AD3D0E">
      <w:pPr>
        <w:rPr>
          <w:rFonts w:ascii="Arial" w:hAnsi="Arial" w:cs="Arial"/>
        </w:rPr>
      </w:pPr>
    </w:p>
    <w:p w14:paraId="27000013" w14:textId="17FF85DA" w:rsidR="00F93015" w:rsidRDefault="00F93015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>Each committee chair is forwarded a copy of the budget as it pertains to her committee.</w:t>
      </w:r>
    </w:p>
    <w:p w14:paraId="40BEB3DE" w14:textId="6F0723E9" w:rsidR="00A35CC0" w:rsidRDefault="00A35CC0" w:rsidP="00AD3D0E">
      <w:pPr>
        <w:rPr>
          <w:rFonts w:ascii="Arial" w:hAnsi="Arial" w:cs="Arial"/>
        </w:rPr>
      </w:pPr>
    </w:p>
    <w:p w14:paraId="7FF9A0CB" w14:textId="6748D2F3" w:rsidR="00A35CC0" w:rsidRDefault="00A35CC0" w:rsidP="00AD3D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Throughout the year, deposit funds collected; pay invoices; and maintain the status of the proposed budget with actual amounts. </w:t>
      </w:r>
    </w:p>
    <w:p w14:paraId="6FD1A963" w14:textId="595C377F" w:rsidR="00A35CC0" w:rsidRDefault="00A35CC0" w:rsidP="00AD3D0E">
      <w:pPr>
        <w:rPr>
          <w:rFonts w:ascii="Arial" w:hAnsi="Arial" w:cs="Arial"/>
        </w:rPr>
      </w:pPr>
    </w:p>
    <w:p w14:paraId="41C9D8C8" w14:textId="30A7A22D" w:rsidR="00A35CC0" w:rsidRPr="00AD3D0E" w:rsidRDefault="00A35CC0" w:rsidP="00AD3D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 status at each board meeting. </w:t>
      </w:r>
    </w:p>
    <w:p w14:paraId="1F8A4342" w14:textId="77777777" w:rsidR="00F93015" w:rsidRPr="00AD3D0E" w:rsidRDefault="00F93015" w:rsidP="00AD3D0E">
      <w:pPr>
        <w:rPr>
          <w:rFonts w:ascii="Arial" w:hAnsi="Arial" w:cs="Arial"/>
        </w:rPr>
      </w:pPr>
    </w:p>
    <w:p w14:paraId="554940D9" w14:textId="77777777" w:rsidR="00AD3D0E" w:rsidRDefault="00F93015" w:rsidP="00AD3D0E">
      <w:pPr>
        <w:rPr>
          <w:rFonts w:ascii="Arial" w:hAnsi="Arial" w:cs="Arial"/>
        </w:rPr>
      </w:pPr>
      <w:r w:rsidRPr="00A35CC0">
        <w:rPr>
          <w:rFonts w:ascii="Arial" w:hAnsi="Arial" w:cs="Arial"/>
          <w:b/>
          <w:bCs/>
        </w:rPr>
        <w:t>RAFFLES</w:t>
      </w:r>
      <w:r w:rsidR="00AD5DDE" w:rsidRPr="00AD3D0E">
        <w:rPr>
          <w:rFonts w:ascii="Arial" w:hAnsi="Arial" w:cs="Arial"/>
        </w:rPr>
        <w:t xml:space="preserve">:  </w:t>
      </w:r>
    </w:p>
    <w:p w14:paraId="148838F2" w14:textId="66A481C0" w:rsidR="00F45DAF" w:rsidRDefault="00AD3D0E" w:rsidP="00AD3D0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5DDE" w:rsidRPr="00AD3D0E">
        <w:rPr>
          <w:rFonts w:ascii="Arial" w:hAnsi="Arial" w:cs="Arial"/>
        </w:rPr>
        <w:t xml:space="preserve">ssure tickets for raffle are available, recruit workers for the raffles, assure monies available for change, </w:t>
      </w:r>
      <w:r w:rsidR="00A63FD4" w:rsidRPr="00AD3D0E">
        <w:rPr>
          <w:rFonts w:ascii="Arial" w:hAnsi="Arial" w:cs="Arial"/>
        </w:rPr>
        <w:t xml:space="preserve">and </w:t>
      </w:r>
      <w:r w:rsidR="00AD5DDE" w:rsidRPr="00AD3D0E">
        <w:rPr>
          <w:rFonts w:ascii="Arial" w:hAnsi="Arial" w:cs="Arial"/>
        </w:rPr>
        <w:t>be responsible for counting and depositing collected monies.</w:t>
      </w:r>
      <w:r w:rsidR="00F45DAF" w:rsidRPr="00AD3D0E">
        <w:rPr>
          <w:rFonts w:ascii="Arial" w:hAnsi="Arial" w:cs="Arial"/>
        </w:rPr>
        <w:t xml:space="preserve">  </w:t>
      </w:r>
    </w:p>
    <w:p w14:paraId="50129145" w14:textId="77777777" w:rsidR="00AD3D0E" w:rsidRPr="00AD3D0E" w:rsidRDefault="00AD3D0E" w:rsidP="00AD3D0E">
      <w:pPr>
        <w:rPr>
          <w:rFonts w:ascii="Arial" w:hAnsi="Arial" w:cs="Arial"/>
        </w:rPr>
      </w:pPr>
    </w:p>
    <w:p w14:paraId="433CA0F7" w14:textId="1C394737" w:rsidR="00AD5DDE" w:rsidRDefault="00F45DAF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>Cash raffles are held at the Opening Day and Closing Day events, usually a “50/50” raffle, where half the collected cash is kept to defray the cost of the event, and the other half is distributed by drawing tickets for the winners.</w:t>
      </w:r>
      <w:r w:rsidR="00AD3D0E">
        <w:rPr>
          <w:rFonts w:ascii="Arial" w:hAnsi="Arial" w:cs="Arial"/>
        </w:rPr>
        <w:t xml:space="preserve"> The number of and amounts of prizes depend on the total amount collected for the event.</w:t>
      </w:r>
    </w:p>
    <w:p w14:paraId="5C6DB81C" w14:textId="783CEDAC" w:rsidR="00D768C8" w:rsidRDefault="00D768C8" w:rsidP="00AD3D0E">
      <w:pPr>
        <w:rPr>
          <w:rFonts w:ascii="Arial" w:hAnsi="Arial" w:cs="Arial"/>
        </w:rPr>
      </w:pPr>
    </w:p>
    <w:p w14:paraId="25D7D43A" w14:textId="1086A1F2" w:rsidR="00F45DAF" w:rsidRPr="00AD3D0E" w:rsidRDefault="00D768C8" w:rsidP="00AD3D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Both a cash raffle and a gift raffle are held at the Member-Guest. </w:t>
      </w:r>
    </w:p>
    <w:p w14:paraId="35551349" w14:textId="77777777" w:rsidR="0006324D" w:rsidRPr="00AD3D0E" w:rsidRDefault="0006324D" w:rsidP="00AD3D0E">
      <w:pPr>
        <w:rPr>
          <w:rFonts w:ascii="Arial" w:hAnsi="Arial" w:cs="Arial"/>
        </w:rPr>
      </w:pPr>
    </w:p>
    <w:p w14:paraId="1F07CDE0" w14:textId="77777777" w:rsidR="00AD3D0E" w:rsidRDefault="00AD5DDE" w:rsidP="00AD3D0E">
      <w:pPr>
        <w:rPr>
          <w:rFonts w:ascii="Arial" w:hAnsi="Arial" w:cs="Arial"/>
        </w:rPr>
      </w:pPr>
      <w:r w:rsidRPr="00A35CC0">
        <w:rPr>
          <w:rFonts w:ascii="Arial" w:hAnsi="Arial" w:cs="Arial"/>
          <w:b/>
          <w:bCs/>
        </w:rPr>
        <w:t>GHIN</w:t>
      </w:r>
      <w:r w:rsidRPr="00AD3D0E">
        <w:rPr>
          <w:rFonts w:ascii="Arial" w:hAnsi="Arial" w:cs="Arial"/>
        </w:rPr>
        <w:t xml:space="preserve">:  </w:t>
      </w:r>
    </w:p>
    <w:p w14:paraId="07600336" w14:textId="77777777" w:rsidR="00D768C8" w:rsidRDefault="0006324D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>CSGA (t</w:t>
      </w:r>
      <w:r w:rsidR="00AD5DDE" w:rsidRPr="00AD3D0E">
        <w:rPr>
          <w:rFonts w:ascii="Arial" w:hAnsi="Arial" w:cs="Arial"/>
        </w:rPr>
        <w:t>he C</w:t>
      </w:r>
      <w:r w:rsidRPr="00AD3D0E">
        <w:rPr>
          <w:rFonts w:ascii="Arial" w:hAnsi="Arial" w:cs="Arial"/>
        </w:rPr>
        <w:t>T</w:t>
      </w:r>
      <w:r w:rsidR="00AD5DDE" w:rsidRPr="00AD3D0E">
        <w:rPr>
          <w:rFonts w:ascii="Arial" w:hAnsi="Arial" w:cs="Arial"/>
        </w:rPr>
        <w:t xml:space="preserve"> State Golf Association</w:t>
      </w:r>
      <w:r w:rsidRPr="00AD3D0E">
        <w:rPr>
          <w:rFonts w:ascii="Arial" w:hAnsi="Arial" w:cs="Arial"/>
        </w:rPr>
        <w:t>)</w:t>
      </w:r>
      <w:r w:rsidR="00AD5DDE" w:rsidRPr="00AD3D0E">
        <w:rPr>
          <w:rFonts w:ascii="Arial" w:hAnsi="Arial" w:cs="Arial"/>
        </w:rPr>
        <w:t xml:space="preserve"> </w:t>
      </w:r>
      <w:r w:rsidRPr="00AD3D0E">
        <w:rPr>
          <w:rFonts w:ascii="Arial" w:hAnsi="Arial" w:cs="Arial"/>
        </w:rPr>
        <w:t>bills us</w:t>
      </w:r>
      <w:r w:rsidR="00AD5DDE" w:rsidRPr="00AD3D0E">
        <w:rPr>
          <w:rFonts w:ascii="Arial" w:hAnsi="Arial" w:cs="Arial"/>
        </w:rPr>
        <w:t xml:space="preserve"> for every member who keeps a handicap </w:t>
      </w:r>
      <w:r w:rsidRPr="00AD3D0E">
        <w:rPr>
          <w:rFonts w:ascii="Arial" w:hAnsi="Arial" w:cs="Arial"/>
        </w:rPr>
        <w:t>as a Tallwood Women’s Club member</w:t>
      </w:r>
      <w:r w:rsidR="00AD3D0E">
        <w:rPr>
          <w:rFonts w:ascii="Arial" w:hAnsi="Arial" w:cs="Arial"/>
        </w:rPr>
        <w:t>.</w:t>
      </w:r>
      <w:r w:rsidR="00AD5DDE" w:rsidRPr="00AD3D0E">
        <w:rPr>
          <w:rFonts w:ascii="Arial" w:hAnsi="Arial" w:cs="Arial"/>
        </w:rPr>
        <w:t xml:space="preserve">  </w:t>
      </w:r>
      <w:r w:rsidR="00D768C8" w:rsidRPr="00AD3D0E">
        <w:rPr>
          <w:rFonts w:ascii="Arial" w:hAnsi="Arial" w:cs="Arial"/>
        </w:rPr>
        <w:t>If a golfer has both a 9</w:t>
      </w:r>
      <w:r w:rsidR="00D768C8">
        <w:rPr>
          <w:rFonts w:ascii="Arial" w:hAnsi="Arial" w:cs="Arial"/>
        </w:rPr>
        <w:t>-hole</w:t>
      </w:r>
      <w:r w:rsidR="00D768C8" w:rsidRPr="00AD3D0E">
        <w:rPr>
          <w:rFonts w:ascii="Arial" w:hAnsi="Arial" w:cs="Arial"/>
        </w:rPr>
        <w:t xml:space="preserve"> and an 18</w:t>
      </w:r>
      <w:r w:rsidR="00D768C8">
        <w:rPr>
          <w:rFonts w:ascii="Arial" w:hAnsi="Arial" w:cs="Arial"/>
        </w:rPr>
        <w:t>-h</w:t>
      </w:r>
      <w:r w:rsidR="00D768C8" w:rsidRPr="00AD3D0E">
        <w:rPr>
          <w:rFonts w:ascii="Arial" w:hAnsi="Arial" w:cs="Arial"/>
        </w:rPr>
        <w:t>ole handicap, the club is billed for two GHINs.</w:t>
      </w:r>
      <w:r w:rsidR="00D768C8">
        <w:rPr>
          <w:rFonts w:ascii="Arial" w:hAnsi="Arial" w:cs="Arial"/>
        </w:rPr>
        <w:t xml:space="preserve"> </w:t>
      </w:r>
    </w:p>
    <w:p w14:paraId="433EAAFE" w14:textId="77777777" w:rsidR="00D768C8" w:rsidRDefault="00D768C8" w:rsidP="00AD3D0E">
      <w:pPr>
        <w:rPr>
          <w:rFonts w:ascii="Arial" w:hAnsi="Arial" w:cs="Arial"/>
        </w:rPr>
      </w:pPr>
      <w:r>
        <w:rPr>
          <w:rFonts w:ascii="Arial" w:hAnsi="Arial" w:cs="Arial"/>
        </w:rPr>
        <w:t>The Handicap Chair must make sure that the GHIN lists are correct for midnight, May 31 of each year. CSGA will not refund any fees for obsolete or incorrect names.</w:t>
      </w:r>
    </w:p>
    <w:p w14:paraId="6F1E6C37" w14:textId="444FC4D3" w:rsidR="00AD5DDE" w:rsidRPr="00AD3D0E" w:rsidRDefault="00AD3D0E" w:rsidP="00AD3D0E">
      <w:pPr>
        <w:rPr>
          <w:rFonts w:ascii="Arial" w:hAnsi="Arial" w:cs="Arial"/>
        </w:rPr>
      </w:pPr>
      <w:r w:rsidRPr="00AD3D0E">
        <w:rPr>
          <w:rFonts w:ascii="Arial" w:hAnsi="Arial" w:cs="Arial"/>
        </w:rPr>
        <w:t xml:space="preserve"> </w:t>
      </w:r>
    </w:p>
    <w:p w14:paraId="11C584BC" w14:textId="77777777" w:rsidR="00D768C8" w:rsidRDefault="00D768C8" w:rsidP="00AD3D0E">
      <w:pPr>
        <w:rPr>
          <w:rFonts w:ascii="Arial" w:hAnsi="Arial" w:cs="Arial"/>
        </w:rPr>
      </w:pPr>
      <w:r w:rsidRPr="00A35CC0">
        <w:rPr>
          <w:rFonts w:ascii="Arial" w:hAnsi="Arial" w:cs="Arial"/>
          <w:b/>
          <w:bCs/>
        </w:rPr>
        <w:t>SNEWGA</w:t>
      </w:r>
      <w:r>
        <w:rPr>
          <w:rFonts w:ascii="Arial" w:hAnsi="Arial" w:cs="Arial"/>
        </w:rPr>
        <w:t>:</w:t>
      </w:r>
      <w:r w:rsidR="00AD5DDE" w:rsidRPr="00AD3D0E">
        <w:rPr>
          <w:rFonts w:ascii="Arial" w:hAnsi="Arial" w:cs="Arial"/>
        </w:rPr>
        <w:t xml:space="preserve"> </w:t>
      </w:r>
    </w:p>
    <w:p w14:paraId="6577A397" w14:textId="55396CBC" w:rsidR="00B24045" w:rsidRPr="00AD3D0E" w:rsidRDefault="00AD5DDE" w:rsidP="00AD3D0E">
      <w:pPr>
        <w:rPr>
          <w:rFonts w:ascii="Arial" w:hAnsi="Arial" w:cs="Arial"/>
        </w:rPr>
      </w:pPr>
      <w:bookmarkStart w:id="0" w:name="_GoBack"/>
      <w:bookmarkEnd w:id="0"/>
      <w:r w:rsidRPr="00AD3D0E">
        <w:rPr>
          <w:rFonts w:ascii="Arial" w:hAnsi="Arial" w:cs="Arial"/>
        </w:rPr>
        <w:t xml:space="preserve">When members join Tallwood they are given the opportunity to </w:t>
      </w:r>
      <w:r w:rsidR="00D768C8">
        <w:rPr>
          <w:rFonts w:ascii="Arial" w:hAnsi="Arial" w:cs="Arial"/>
        </w:rPr>
        <w:t xml:space="preserve">join </w:t>
      </w:r>
      <w:proofErr w:type="spellStart"/>
      <w:r w:rsidR="00D768C8">
        <w:rPr>
          <w:rFonts w:ascii="Arial" w:hAnsi="Arial" w:cs="Arial"/>
        </w:rPr>
        <w:t>SNEWGA</w:t>
      </w:r>
      <w:proofErr w:type="spellEnd"/>
      <w:r w:rsidR="00D768C8">
        <w:rPr>
          <w:rFonts w:ascii="Arial" w:hAnsi="Arial" w:cs="Arial"/>
        </w:rPr>
        <w:t xml:space="preserve"> and/or </w:t>
      </w:r>
      <w:r w:rsidRPr="00AD3D0E">
        <w:rPr>
          <w:rFonts w:ascii="Arial" w:hAnsi="Arial" w:cs="Arial"/>
        </w:rPr>
        <w:t xml:space="preserve">donate to the First Tee of CT.  </w:t>
      </w:r>
      <w:r w:rsidR="00D768C8">
        <w:rPr>
          <w:rFonts w:ascii="Arial" w:hAnsi="Arial" w:cs="Arial"/>
        </w:rPr>
        <w:t xml:space="preserve">The Membership Chair will provide the breakdown of fees paid. The SNEWGA rep will request the checks for these </w:t>
      </w:r>
      <w:r w:rsidR="00A35CC0">
        <w:rPr>
          <w:rFonts w:ascii="Arial" w:hAnsi="Arial" w:cs="Arial"/>
        </w:rPr>
        <w:t>purposes.</w:t>
      </w:r>
    </w:p>
    <w:p w14:paraId="04F538A5" w14:textId="77777777" w:rsidR="00B24045" w:rsidRPr="00AD3D0E" w:rsidRDefault="00B24045" w:rsidP="00AD3D0E">
      <w:pPr>
        <w:rPr>
          <w:rFonts w:ascii="Arial" w:hAnsi="Arial" w:cs="Arial"/>
        </w:rPr>
      </w:pPr>
    </w:p>
    <w:p w14:paraId="302FCF09" w14:textId="77777777" w:rsidR="00B27B24" w:rsidRPr="00AD3D0E" w:rsidRDefault="00B27B24" w:rsidP="00AD3D0E">
      <w:pPr>
        <w:rPr>
          <w:rFonts w:ascii="Arial" w:hAnsi="Arial" w:cs="Arial"/>
        </w:rPr>
      </w:pPr>
    </w:p>
    <w:sectPr w:rsidR="00B27B24" w:rsidRPr="00AD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1E8"/>
    <w:multiLevelType w:val="hybridMultilevel"/>
    <w:tmpl w:val="03089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4BF7"/>
    <w:multiLevelType w:val="multilevel"/>
    <w:tmpl w:val="FD485BA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7F40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6143F8"/>
    <w:multiLevelType w:val="multilevel"/>
    <w:tmpl w:val="A32EAB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0407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C42B6C"/>
    <w:multiLevelType w:val="multilevel"/>
    <w:tmpl w:val="36DE317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B48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6F6ED5"/>
    <w:multiLevelType w:val="hybridMultilevel"/>
    <w:tmpl w:val="5CD6E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D23CC"/>
    <w:multiLevelType w:val="hybridMultilevel"/>
    <w:tmpl w:val="0978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C17AA"/>
    <w:multiLevelType w:val="multilevel"/>
    <w:tmpl w:val="1C009A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506257"/>
    <w:multiLevelType w:val="multilevel"/>
    <w:tmpl w:val="01323E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9D7D0E"/>
    <w:multiLevelType w:val="multilevel"/>
    <w:tmpl w:val="8E946E06"/>
    <w:lvl w:ilvl="0">
      <w:start w:val="1"/>
      <w:numFmt w:val="decimal"/>
      <w:lvlText w:val="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B5C9B"/>
    <w:multiLevelType w:val="multilevel"/>
    <w:tmpl w:val="02A262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DC79D3"/>
    <w:multiLevelType w:val="multilevel"/>
    <w:tmpl w:val="BA9447F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E706EA"/>
    <w:multiLevelType w:val="multilevel"/>
    <w:tmpl w:val="DCBCB4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10"/>
  </w:num>
  <w:num w:numId="15">
    <w:abstractNumId w:val="11"/>
    <w:lvlOverride w:ilvl="0">
      <w:lvl w:ilvl="0">
        <w:start w:val="1"/>
        <w:numFmt w:val="decimal"/>
        <w:lvlText w:val="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DE"/>
    <w:rsid w:val="0006324D"/>
    <w:rsid w:val="000C4AB5"/>
    <w:rsid w:val="00132AE2"/>
    <w:rsid w:val="001D2A8B"/>
    <w:rsid w:val="005B3AB0"/>
    <w:rsid w:val="007A1E53"/>
    <w:rsid w:val="008B2746"/>
    <w:rsid w:val="00A35CC0"/>
    <w:rsid w:val="00A63FD4"/>
    <w:rsid w:val="00AD3D0E"/>
    <w:rsid w:val="00AD5DDE"/>
    <w:rsid w:val="00B24045"/>
    <w:rsid w:val="00B27B24"/>
    <w:rsid w:val="00D768C8"/>
    <w:rsid w:val="00F45DAF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A92E"/>
  <w15:docId w15:val="{9B46333F-D915-401E-93B2-6B81529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E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A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D2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2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</dc:creator>
  <cp:lastModifiedBy>Donna Courchaine</cp:lastModifiedBy>
  <cp:revision>4</cp:revision>
  <dcterms:created xsi:type="dcterms:W3CDTF">2019-07-15T19:40:00Z</dcterms:created>
  <dcterms:modified xsi:type="dcterms:W3CDTF">2019-08-11T14:03:00Z</dcterms:modified>
</cp:coreProperties>
</file>